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827727">
      <w:pPr>
        <w:pStyle w:val="15"/>
        <w:numPr>
          <w:ilvl w:val="0"/>
          <w:numId w:val="1"/>
        </w:numPr>
        <w:pBdr>
          <w:bottom w:val="none" w:color="auto" w:sz="0" w:space="0"/>
        </w:pBdr>
        <w:jc w:val="left"/>
      </w:pPr>
      <w:r>
        <w:t>课程介绍</w:t>
      </w:r>
    </w:p>
    <w:p w14:paraId="70400443">
      <w:r>
        <w:rPr>
          <w:i w:val="0"/>
          <w:strike w:val="0"/>
          <w:color w:val="555555"/>
          <w:spacing w:val="0"/>
          <w:sz w:val="20"/>
          <w:u w:val="none"/>
          <w:shd w:val="clear" w:color="auto" w:fill="FFFFFF"/>
        </w:rPr>
        <w:t>本章回顾了人工智能的发展历史，并着重介绍了GLM系列模型。这些模型涵盖了语义理解、视频语义理解、图像生成、文本生成视频、图像生成视频、代码生成、智能代理（Agent）和多工具调用等多个领域。此外，讨论了大模型的思考与性能涌现，以及人工通用智能（AGI）的分级和未来的发展方向。</w:t>
      </w:r>
    </w:p>
    <w:p w14:paraId="6E51F4C4"/>
    <w:p w14:paraId="3B5BA791">
      <w:pPr>
        <w:pBdr>
          <w:bottom w:val="single" w:color="auto" w:sz="4" w:space="0"/>
        </w:pBdr>
      </w:pPr>
      <w:r>
        <w:t>2024版本：唐杰、杜晋华、顾晓涛、隋元培、张远达、黄茜瑛</w:t>
      </w:r>
    </w:p>
    <w:p w14:paraId="2E9B1319">
      <w:pPr>
        <w:rPr>
          <w:rFonts w:hint="default"/>
          <w:lang w:val="en-US"/>
        </w:rPr>
      </w:pPr>
      <w:bookmarkStart w:id="0" w:name="_GoBack"/>
      <w:bookmarkEnd w:id="0"/>
    </w:p>
    <w:p w14:paraId="2B4CCF20">
      <w:pPr>
        <w:pStyle w:val="2"/>
        <w:pBdr>
          <w:bottom w:val="none" w:color="auto" w:sz="0" w:space="0"/>
        </w:pBdr>
      </w:pPr>
      <w:r>
        <w:t>1 引言</w:t>
      </w:r>
    </w:p>
    <w:p w14:paraId="16F611E7">
      <w:pPr>
        <w:widowControl w:val="0"/>
        <w:numPr>
          <w:ilvl w:val="0"/>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NLP的发展历程——算力scale：标志性的时间是从CPU到GPU的算力提升，让CV领域能够很好的通过深度学习来完成具体任务。模型上从基本的ANN到CNN再到RNN。</w:t>
      </w:r>
    </w:p>
    <w:p w14:paraId="7E112EDA">
      <w:pPr>
        <w:widowControl w:val="0"/>
        <w:numPr>
          <w:ilvl w:val="0"/>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从NLP到大模型——数据scale：核心是从大算力到大数据用于模型训练。</w:t>
      </w:r>
    </w:p>
    <w:p w14:paraId="5B2CB068">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最早是从Transformer到Bert</w:t>
      </w:r>
    </w:p>
    <w:p w14:paraId="5CC9C4D0">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从Bert到GPT1~2：Bert的数据利用率是15%，GPT是100%</w:t>
      </w:r>
    </w:p>
    <w:p w14:paraId="7158E0C3">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从GPT2到ChatGPT：在自回归训练的基础上，通过标注获得问答对，并利用这些标注数据进行模型能力的与人类对齐</w:t>
      </w:r>
    </w:p>
    <w:p w14:paraId="1473BC49">
      <w:pPr>
        <w:widowControl w:val="0"/>
        <w:numPr>
          <w:ilvl w:val="0"/>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2019年以做Aminer开始，2020开始做大模型，2022年发布国内第一个LLM，后续逐步完善各种产品矩阵——对标OpenAI的GPT系列模型</w:t>
      </w:r>
    </w:p>
    <w:p w14:paraId="1AED8D1E">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美国、英国、中东、新加坡均有分研究中心</w:t>
      </w:r>
    </w:p>
    <w:p w14:paraId="4ABC1073">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github排名总榜世界第五</w:t>
      </w:r>
    </w:p>
    <w:p w14:paraId="31E693F0">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文本、代码生成、情感语音voice、图像、视频、工具调用Agent、网页浏览Agent、PC端Agent等各个模态和功能的模型</w:t>
      </w:r>
    </w:p>
    <w:p w14:paraId="195999BC">
      <w:pPr>
        <w:widowControl w:val="0"/>
        <w:numPr>
          <w:ilvl w:val="1"/>
          <w:numId w:val="2"/>
        </w:numPr>
        <w:spacing w:before="60" w:after="6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主要分为几个大的方向：理解、创作/生成、安全、自动化执行</w:t>
      </w:r>
    </w:p>
    <w:p w14:paraId="2F068850">
      <w:pPr>
        <w:widowControl w:val="0"/>
        <w:spacing w:before="60" w:after="60"/>
        <w:ind w:left="0"/>
        <w:jc w:val="both"/>
        <w:rPr>
          <w:rFonts w:ascii="Arial" w:hAnsi="Arial" w:eastAsia="微软雅黑" w:cs="Arial"/>
          <w:color w:val="333333"/>
          <w:kern w:val="2"/>
          <w:sz w:val="22"/>
          <w:szCs w:val="24"/>
          <w:lang w:val="en-US" w:eastAsia="zh-CN" w:bidi="ar-SA"/>
        </w:rPr>
      </w:pPr>
    </w:p>
    <w:p w14:paraId="4F9C8E47">
      <w:pPr>
        <w:pStyle w:val="2"/>
        <w:ind w:left="0"/>
      </w:pPr>
      <w:r>
        <w:t>2 GLM VS GPT</w:t>
      </w:r>
    </w:p>
    <w:p w14:paraId="6A109BDA">
      <w:pPr>
        <w:widowControl w:val="0"/>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智谱基于GLM框架，逐步推出系列大模型产品——对标OpenAI的GPT系列模型。</w:t>
      </w:r>
    </w:p>
    <w:p w14:paraId="1FA227D7">
      <w:pPr>
        <w:widowControl w:val="0"/>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274256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5"/>
                    <a:srcRect/>
                    <a:stretch>
                      <a:fillRect/>
                    </a:stretch>
                  </pic:blipFill>
                  <pic:spPr>
                    <a:xfrm>
                      <a:off x="0" y="0"/>
                      <a:ext cx="5278120" cy="2742892"/>
                    </a:xfrm>
                    <a:prstGeom prst="rect">
                      <a:avLst/>
                    </a:prstGeom>
                  </pic:spPr>
                </pic:pic>
              </a:graphicData>
            </a:graphic>
          </wp:inline>
        </w:drawing>
      </w:r>
    </w:p>
    <w:p w14:paraId="6DB10A4C">
      <w:pPr>
        <w:snapToGrid/>
        <w:spacing w:before="0" w:after="120" w:line="240" w:lineRule="auto"/>
        <w:ind w:left="0"/>
        <w:jc w:val="center"/>
      </w:pPr>
      <w:r>
        <w:t>图 1 GPT vs. GLM系列模型</w:t>
      </w:r>
    </w:p>
    <w:p w14:paraId="36CA3C42">
      <w:pPr>
        <w:pBdr>
          <w:bottom w:val="none" w:color="auto" w:sz="0" w:space="0"/>
        </w:pBdr>
        <w:snapToGrid/>
        <w:spacing w:before="0" w:after="120" w:line="240" w:lineRule="auto"/>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24年8月发布的GLM4plus在多个指标上接近甚至超越GPT-4o。</w:t>
      </w:r>
    </w:p>
    <w:p w14:paraId="5F67CF93">
      <w:pPr>
        <w:widowControl w:val="0"/>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245237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6"/>
                    <a:srcRect/>
                    <a:stretch>
                      <a:fillRect/>
                    </a:stretch>
                  </pic:blipFill>
                  <pic:spPr>
                    <a:xfrm>
                      <a:off x="0" y="0"/>
                      <a:ext cx="5278120" cy="2452722"/>
                    </a:xfrm>
                    <a:prstGeom prst="rect">
                      <a:avLst/>
                    </a:prstGeom>
                  </pic:spPr>
                </pic:pic>
              </a:graphicData>
            </a:graphic>
          </wp:inline>
        </w:drawing>
      </w:r>
    </w:p>
    <w:p w14:paraId="31CDFD13">
      <w:pPr>
        <w:pBdr>
          <w:bottom w:val="none" w:color="auto" w:sz="0" w:space="0"/>
        </w:pBdr>
        <w:snapToGrid/>
        <w:spacing w:before="0" w:after="120" w:line="240" w:lineRule="auto"/>
        <w:ind w:left="0"/>
        <w:jc w:val="center"/>
        <w:rPr>
          <w:sz w:val="22"/>
        </w:rPr>
      </w:pPr>
      <w:r>
        <w:t>图 2 GLM-4-plus与GPT-4o的中英文能力对比</w:t>
      </w:r>
    </w:p>
    <w:p w14:paraId="4A274C91">
      <w:pPr>
        <w:widowControl w:val="0"/>
        <w:spacing w:before="60" w:after="60"/>
        <w:ind w:left="0"/>
        <w:jc w:val="cente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4851400" cy="271843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7"/>
                    <a:srcRect/>
                    <a:stretch>
                      <a:fillRect/>
                    </a:stretch>
                  </pic:blipFill>
                  <pic:spPr>
                    <a:xfrm>
                      <a:off x="0" y="0"/>
                      <a:ext cx="4851400" cy="2718984"/>
                    </a:xfrm>
                    <a:prstGeom prst="rect">
                      <a:avLst/>
                    </a:prstGeom>
                  </pic:spPr>
                </pic:pic>
              </a:graphicData>
            </a:graphic>
          </wp:inline>
        </w:drawing>
      </w:r>
    </w:p>
    <w:p w14:paraId="735D9B9B">
      <w:pPr>
        <w:pBdr>
          <w:bottom w:val="none" w:color="auto" w:sz="0" w:space="0"/>
        </w:pBdr>
        <w:snapToGrid/>
        <w:spacing w:before="0" w:after="120" w:line="240" w:lineRule="auto"/>
        <w:ind w:left="0"/>
        <w:jc w:val="center"/>
        <w:rPr>
          <w:sz w:val="22"/>
        </w:rPr>
      </w:pPr>
      <w:r>
        <w:t>图 3 ChatGLM体现出较强的语义推理能力</w:t>
      </w:r>
    </w:p>
    <w:p w14:paraId="38306F2B">
      <w:pPr>
        <w:widowControl w:val="0"/>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221361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8"/>
                    <a:srcRect/>
                    <a:stretch>
                      <a:fillRect/>
                    </a:stretch>
                  </pic:blipFill>
                  <pic:spPr>
                    <a:xfrm>
                      <a:off x="0" y="0"/>
                      <a:ext cx="5278120" cy="2214201"/>
                    </a:xfrm>
                    <a:prstGeom prst="rect">
                      <a:avLst/>
                    </a:prstGeom>
                  </pic:spPr>
                </pic:pic>
              </a:graphicData>
            </a:graphic>
          </wp:inline>
        </w:drawing>
      </w:r>
    </w:p>
    <w:p w14:paraId="1C199E59">
      <w:pPr>
        <w:snapToGrid/>
        <w:spacing w:before="0" w:after="120" w:line="240" w:lineRule="auto"/>
        <w:ind w:left="0"/>
        <w:jc w:val="center"/>
      </w:pPr>
      <w:r>
        <w:t>图 4 ChatGLM能够精准识别、理解图片中的内容</w:t>
      </w:r>
    </w:p>
    <w:p w14:paraId="17D9F184">
      <w:pPr>
        <w:snapToGrid/>
        <w:spacing w:before="0" w:after="120" w:line="240" w:lineRule="auto"/>
        <w:ind w:left="0"/>
        <w:jc w:val="both"/>
        <w:rPr>
          <w:sz w:val="22"/>
        </w:rPr>
      </w:pPr>
      <w:r>
        <w:rPr>
          <w:sz w:val="22"/>
        </w:rPr>
        <w:drawing>
          <wp:inline distT="0" distB="0" distL="0" distR="0">
            <wp:extent cx="5278120" cy="147002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9"/>
                    <a:srcRect/>
                    <a:stretch>
                      <a:fillRect/>
                    </a:stretch>
                  </pic:blipFill>
                  <pic:spPr>
                    <a:xfrm>
                      <a:off x="0" y="0"/>
                      <a:ext cx="5278120" cy="1470258"/>
                    </a:xfrm>
                    <a:prstGeom prst="rect">
                      <a:avLst/>
                    </a:prstGeom>
                  </pic:spPr>
                </pic:pic>
              </a:graphicData>
            </a:graphic>
          </wp:inline>
        </w:drawing>
      </w:r>
    </w:p>
    <w:p w14:paraId="2CF161E5">
      <w:pPr>
        <w:snapToGrid/>
        <w:spacing w:before="0" w:after="120" w:line="240" w:lineRule="auto"/>
        <w:ind w:left="0"/>
        <w:jc w:val="center"/>
      </w:pPr>
      <w:r>
        <w:t>图 5 ChatGLM能够理解视频内容并回答相应的问题</w:t>
      </w:r>
    </w:p>
    <w:p w14:paraId="77F8F748">
      <w:pPr>
        <w:pBdr>
          <w:bottom w:val="none" w:color="auto" w:sz="0" w:space="0"/>
        </w:pBdr>
        <w:snapToGrid/>
        <w:spacing w:before="0" w:after="120" w:line="240" w:lineRule="auto"/>
        <w:ind w:left="0"/>
        <w:jc w:val="both"/>
        <w:rPr>
          <w:sz w:val="22"/>
        </w:rPr>
      </w:pPr>
      <w:r>
        <w:rPr>
          <w:sz w:val="22"/>
        </w:rPr>
        <w:drawing>
          <wp:inline distT="0" distB="0" distL="0" distR="0">
            <wp:extent cx="5278120" cy="2759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0"/>
                    <a:srcRect/>
                    <a:stretch>
                      <a:fillRect/>
                    </a:stretch>
                  </pic:blipFill>
                  <pic:spPr>
                    <a:xfrm>
                      <a:off x="0" y="0"/>
                      <a:ext cx="5278120" cy="2759725"/>
                    </a:xfrm>
                    <a:prstGeom prst="rect">
                      <a:avLst/>
                    </a:prstGeom>
                  </pic:spPr>
                </pic:pic>
              </a:graphicData>
            </a:graphic>
          </wp:inline>
        </w:drawing>
      </w:r>
    </w:p>
    <w:p w14:paraId="7A117A13">
      <w:pPr>
        <w:snapToGrid/>
        <w:spacing w:before="0" w:after="120" w:line="240" w:lineRule="auto"/>
        <w:ind w:left="0"/>
        <w:jc w:val="center"/>
      </w:pPr>
      <w:r>
        <w:t>图6 ChatGLM能够理解指令要求生成高清图片</w:t>
      </w:r>
    </w:p>
    <w:p w14:paraId="4E9BAD3E">
      <w:pPr>
        <w:jc w:val="cente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21494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1"/>
                    <a:srcRect/>
                    <a:stretch>
                      <a:fillRect/>
                    </a:stretch>
                  </pic:blipFill>
                  <pic:spPr>
                    <a:xfrm>
                      <a:off x="0" y="0"/>
                      <a:ext cx="5278120" cy="2149686"/>
                    </a:xfrm>
                    <a:prstGeom prst="rect">
                      <a:avLst/>
                    </a:prstGeom>
                  </pic:spPr>
                </pic:pic>
              </a:graphicData>
            </a:graphic>
          </wp:inline>
        </w:drawing>
      </w:r>
    </w:p>
    <w:p w14:paraId="2A464BE8">
      <w:pPr>
        <w:jc w:val="center"/>
        <w:rPr>
          <w:rFonts w:ascii="Arial" w:hAnsi="Arial" w:eastAsia="微软雅黑" w:cs="Arial"/>
          <w:color w:val="333333"/>
          <w:kern w:val="2"/>
          <w:sz w:val="22"/>
          <w:szCs w:val="24"/>
          <w:lang w:val="en-US" w:eastAsia="zh-CN" w:bidi="ar-SA"/>
        </w:rPr>
      </w:pPr>
      <w:r>
        <w:t>图 7 ChatGLM能够理解复杂指令生成正确图片</w:t>
      </w:r>
    </w:p>
    <w:p w14:paraId="44E9AFB7">
      <w:pPr>
        <w:ind w:left="0"/>
        <w:jc w:val="cente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4851400" cy="280098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2"/>
                    <a:srcRect/>
                    <a:stretch>
                      <a:fillRect/>
                    </a:stretch>
                  </pic:blipFill>
                  <pic:spPr>
                    <a:xfrm>
                      <a:off x="0" y="0"/>
                      <a:ext cx="4851400" cy="2801177"/>
                    </a:xfrm>
                    <a:prstGeom prst="rect">
                      <a:avLst/>
                    </a:prstGeom>
                  </pic:spPr>
                </pic:pic>
              </a:graphicData>
            </a:graphic>
          </wp:inline>
        </w:drawing>
      </w:r>
    </w:p>
    <w:p w14:paraId="7AE931EE">
      <w:pPr>
        <w:jc w:val="center"/>
        <w:rPr>
          <w:rFonts w:ascii="Arial" w:hAnsi="Arial" w:eastAsia="微软雅黑" w:cs="Arial"/>
          <w:color w:val="333333"/>
          <w:kern w:val="2"/>
          <w:sz w:val="22"/>
          <w:szCs w:val="24"/>
          <w:lang w:val="en-US" w:eastAsia="zh-CN" w:bidi="ar-SA"/>
        </w:rPr>
      </w:pPr>
      <w:r>
        <w:t>图8 ChatGLM能够理解改图指令生成正确的修改后的图片</w:t>
      </w:r>
    </w:p>
    <w:p w14:paraId="6FAFFEFE">
      <w:pPr>
        <w:rPr>
          <w:rFonts w:ascii="Arial" w:hAnsi="Arial" w:eastAsia="微软雅黑" w:cs="Arial"/>
          <w:color w:val="333333"/>
          <w:kern w:val="2"/>
          <w:sz w:val="22"/>
          <w:szCs w:val="24"/>
          <w:lang w:val="en-US" w:eastAsia="zh-CN" w:bidi="ar-SA"/>
        </w:rPr>
      </w:pPr>
      <w:r>
        <w:drawing>
          <wp:inline distT="0" distB="0" distL="0" distR="0">
            <wp:extent cx="5278120" cy="254825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3"/>
                    <a:srcRect/>
                    <a:stretch>
                      <a:fillRect/>
                    </a:stretch>
                  </pic:blipFill>
                  <pic:spPr>
                    <a:xfrm>
                      <a:off x="0" y="0"/>
                      <a:ext cx="5278120" cy="2548474"/>
                    </a:xfrm>
                    <a:prstGeom prst="rect">
                      <a:avLst/>
                    </a:prstGeom>
                  </pic:spPr>
                </pic:pic>
              </a:graphicData>
            </a:graphic>
          </wp:inline>
        </w:drawing>
      </w:r>
    </w:p>
    <w:p w14:paraId="4323892D">
      <w:pPr>
        <w:pBdr>
          <w:bottom w:val="none" w:color="auto" w:sz="0" w:space="0"/>
        </w:pBdr>
        <w:jc w:val="center"/>
        <w:rPr>
          <w:rFonts w:ascii="Arial" w:hAnsi="Arial" w:eastAsia="微软雅黑" w:cs="Arial"/>
          <w:color w:val="333333"/>
          <w:kern w:val="2"/>
          <w:sz w:val="22"/>
          <w:szCs w:val="24"/>
          <w:lang w:val="en-US" w:eastAsia="zh-CN" w:bidi="ar-SA"/>
        </w:rPr>
      </w:pPr>
      <w:r>
        <w:t>图9 扫码可查看ChatGLM根据文本指令生成的视频效果</w:t>
      </w:r>
    </w:p>
    <w:p w14:paraId="12764F68">
      <w:pPr>
        <w:jc w:val="center"/>
        <w:rPr>
          <w:rFonts w:ascii="Arial" w:hAnsi="Arial" w:eastAsia="微软雅黑" w:cs="Arial"/>
          <w:color w:val="333333"/>
          <w:kern w:val="2"/>
          <w:sz w:val="22"/>
          <w:szCs w:val="24"/>
          <w:lang w:val="en-US" w:eastAsia="zh-CN" w:bidi="ar-SA"/>
        </w:rPr>
      </w:pPr>
      <w:r>
        <w:drawing>
          <wp:inline distT="0" distB="0" distL="0" distR="0">
            <wp:extent cx="1809750" cy="296926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4"/>
                    <a:srcRect/>
                    <a:stretch>
                      <a:fillRect/>
                    </a:stretch>
                  </pic:blipFill>
                  <pic:spPr>
                    <a:xfrm>
                      <a:off x="0" y="0"/>
                      <a:ext cx="1809750" cy="2969547"/>
                    </a:xfrm>
                    <a:prstGeom prst="rect">
                      <a:avLst/>
                    </a:prstGeom>
                  </pic:spPr>
                </pic:pic>
              </a:graphicData>
            </a:graphic>
          </wp:inline>
        </w:drawing>
      </w:r>
      <w:r>
        <w:drawing>
          <wp:inline distT="0" distB="0" distL="0" distR="0">
            <wp:extent cx="1847850" cy="282194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5"/>
                    <a:srcRect/>
                    <a:stretch>
                      <a:fillRect/>
                    </a:stretch>
                  </pic:blipFill>
                  <pic:spPr>
                    <a:xfrm>
                      <a:off x="0" y="0"/>
                      <a:ext cx="1847850" cy="2822455"/>
                    </a:xfrm>
                    <a:prstGeom prst="rect">
                      <a:avLst/>
                    </a:prstGeom>
                  </pic:spPr>
                </pic:pic>
              </a:graphicData>
            </a:graphic>
          </wp:inline>
        </w:drawing>
      </w:r>
    </w:p>
    <w:p w14:paraId="5DC6F0F6">
      <w:pPr>
        <w:jc w:val="center"/>
        <w:rPr>
          <w:rFonts w:ascii="Arial" w:hAnsi="Arial" w:eastAsia="微软雅黑" w:cs="Arial"/>
          <w:color w:val="333333"/>
          <w:kern w:val="2"/>
          <w:sz w:val="22"/>
          <w:szCs w:val="24"/>
          <w:lang w:val="en-US" w:eastAsia="zh-CN" w:bidi="ar-SA"/>
        </w:rPr>
      </w:pPr>
      <w:r>
        <w:t>图10 扫码可查看ChatGLM根据图片与指令生成的视频效果</w:t>
      </w:r>
    </w:p>
    <w:p w14:paraId="62EFAD1D">
      <w:pPr>
        <w:ind w:left="0"/>
        <w:jc w:val="center"/>
        <w:rPr>
          <w:rFonts w:ascii="Arial" w:hAnsi="Arial" w:eastAsia="微软雅黑" w:cs="Arial"/>
          <w:color w:val="333333"/>
          <w:kern w:val="2"/>
          <w:sz w:val="22"/>
          <w:szCs w:val="24"/>
          <w:lang w:val="en-US" w:eastAsia="zh-CN" w:bidi="ar-SA"/>
        </w:rPr>
      </w:pPr>
    </w:p>
    <w:p w14:paraId="58A36913">
      <w:pPr>
        <w:pStyle w:val="3"/>
      </w:pPr>
      <w:r>
        <w:t>2.1 模型技术架构与特点</w:t>
      </w:r>
    </w:p>
    <w:p w14:paraId="7DE4A24C">
      <w:pPr>
        <w:snapToGrid/>
        <w:spacing w:before="0" w:after="60" w:line="240" w:lineRule="auto"/>
        <w:ind w:firstLine="0"/>
      </w:pPr>
      <w:r>
        <w:t>目前主流的自研大模型有GLM</w:t>
      </w:r>
      <w:r>
        <w:rPr>
          <w:rStyle w:val="20"/>
        </w:rPr>
        <w:footnoteReference w:id="0"/>
      </w:r>
      <w:r>
        <w:t>、P-Tuning</w:t>
      </w:r>
      <w:r>
        <w:rPr>
          <w:rStyle w:val="20"/>
        </w:rPr>
        <w:footnoteReference w:id="1"/>
      </w:r>
      <w:r>
        <w:t>、CogView</w:t>
      </w:r>
      <w:r>
        <w:rPr>
          <w:rStyle w:val="20"/>
        </w:rPr>
        <w:footnoteReference w:id="2"/>
      </w:r>
      <w:r>
        <w:t>等，而这些模型可以做到从通过世界知识进行一阶推理，到抽象与复杂的COT推理，展现了强大的推理能力。</w:t>
      </w:r>
    </w:p>
    <w:p w14:paraId="7E59D44E">
      <w:pPr>
        <w:pStyle w:val="4"/>
      </w:pPr>
      <w:r>
        <w:t>2.1.1 通用语言模型（GLM）</w:t>
      </w:r>
    </w:p>
    <w:p w14:paraId="1B57E764">
      <w:pPr>
        <w:numPr>
          <w:ilvl w:val="0"/>
          <w:numId w:val="3"/>
        </w:numPr>
      </w:pPr>
      <w:r>
        <w:t>架构创新：采用自回归填空架构，统一自然语言理解与生成任务。与自回归（GPT）、自编码（BERT）、编码器-解码器（T5）等架构相比，在不同任务上有独特优势。之前没有通用预训练框架能同时在理解、有条件生成和无条件生成任务中达到最优，GLM实现了突破。</w:t>
      </w:r>
    </w:p>
    <w:p w14:paraId="0AD26D97">
      <w:pPr>
        <w:snapToGrid/>
        <w:spacing w:before="0" w:after="120" w:line="240" w:lineRule="auto"/>
        <w:ind w:left="0"/>
        <w:jc w:val="both"/>
        <w:rPr>
          <w:sz w:val="22"/>
        </w:rPr>
      </w:pPr>
      <w:r>
        <w:rPr>
          <w:sz w:val="22"/>
        </w:rPr>
        <w:drawing>
          <wp:inline distT="0" distB="0" distL="0" distR="0">
            <wp:extent cx="5278120" cy="234315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6"/>
                    <a:srcRect/>
                    <a:stretch>
                      <a:fillRect/>
                    </a:stretch>
                  </pic:blipFill>
                  <pic:spPr>
                    <a:xfrm>
                      <a:off x="0" y="0"/>
                      <a:ext cx="5278120" cy="2343714"/>
                    </a:xfrm>
                    <a:prstGeom prst="rect">
                      <a:avLst/>
                    </a:prstGeom>
                  </pic:spPr>
                </pic:pic>
              </a:graphicData>
            </a:graphic>
          </wp:inline>
        </w:drawing>
      </w:r>
    </w:p>
    <w:p w14:paraId="3859959E">
      <w:pPr>
        <w:pBdr>
          <w:bottom w:val="none" w:color="auto" w:sz="0" w:space="0"/>
        </w:pBdr>
        <w:snapToGrid/>
        <w:spacing w:line="240" w:lineRule="auto"/>
        <w:jc w:val="center"/>
      </w:pPr>
      <w:r>
        <w:t>图</w:t>
      </w:r>
      <w:r>
        <w:fldChar w:fldCharType="begin"/>
      </w:r>
      <w:r>
        <w:instrText xml:space="preserve">SEQ 图片 \tdly text \# Arabic \tdkey 5hkja9</w:instrText>
      </w:r>
      <w:r>
        <w:fldChar w:fldCharType="separate"/>
      </w:r>
      <w:r>
        <w:t>1</w:t>
      </w:r>
      <w:r>
        <w:fldChar w:fldCharType="end"/>
      </w:r>
      <w:r>
        <w:t>1 GLM系列模型框架图</w:t>
      </w:r>
    </w:p>
    <w:p w14:paraId="36E1D521">
      <w:pPr>
        <w:numPr>
          <w:ilvl w:val="0"/>
          <w:numId w:val="3"/>
        </w:numPr>
      </w:pPr>
      <w:r>
        <w:t>模型优势：GLM-130B是亚洲唯一入选斯坦福大学大模型中心报告评测的模型，准确性、恶意性与GPT-3持平，鲁棒性和校准误差表现最佳。具备双语高精度，可在4*RTX3090运行，支持模型量化，推理加速2-3倍，适配多种芯片和平台。GLM-4-plus在通用能力、指令追随、中文对齐、代码、数学、安全等方面与GPT-4o性能相当。</w:t>
      </w:r>
    </w:p>
    <w:p w14:paraId="4BE34AFB">
      <w:pPr>
        <w:snapToGrid/>
        <w:spacing w:before="120" w:after="120" w:line="240" w:lineRule="auto"/>
        <w:ind w:left="0"/>
        <w:jc w:val="both"/>
        <w:rPr>
          <w:sz w:val="22"/>
        </w:rPr>
      </w:pPr>
      <w:r>
        <w:rPr>
          <w:sz w:val="22"/>
        </w:rPr>
        <w:drawing>
          <wp:inline distT="0" distB="0" distL="0" distR="0">
            <wp:extent cx="5278120" cy="213423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7"/>
                    <a:srcRect/>
                    <a:stretch>
                      <a:fillRect/>
                    </a:stretch>
                  </pic:blipFill>
                  <pic:spPr>
                    <a:xfrm>
                      <a:off x="0" y="0"/>
                      <a:ext cx="5278120" cy="2134412"/>
                    </a:xfrm>
                    <a:prstGeom prst="rect">
                      <a:avLst/>
                    </a:prstGeom>
                  </pic:spPr>
                </pic:pic>
              </a:graphicData>
            </a:graphic>
          </wp:inline>
        </w:drawing>
      </w:r>
    </w:p>
    <w:p w14:paraId="22C10B71">
      <w:pPr>
        <w:snapToGrid/>
        <w:spacing w:before="120" w:after="120" w:line="240" w:lineRule="auto"/>
        <w:ind w:left="0"/>
        <w:jc w:val="center"/>
        <w:rPr>
          <w:sz w:val="22"/>
        </w:rPr>
      </w:pPr>
      <w:r>
        <w:t>图1</w:t>
      </w:r>
      <w:r>
        <w:fldChar w:fldCharType="begin"/>
      </w:r>
      <w:r>
        <w:instrText xml:space="preserve">SEQ 图片 \tdly text \# Arabic \tdkey lnefbt</w:instrText>
      </w:r>
      <w:r>
        <w:fldChar w:fldCharType="separate"/>
      </w:r>
      <w:r>
        <w:t>2</w:t>
      </w:r>
      <w:r>
        <w:fldChar w:fldCharType="end"/>
      </w:r>
      <w:r>
        <w:t xml:space="preserve"> GLM3-130B性能对比</w:t>
      </w:r>
    </w:p>
    <w:p w14:paraId="4BF60ED5">
      <w:pPr>
        <w:pStyle w:val="4"/>
        <w:ind w:left="0"/>
      </w:pPr>
      <w:r>
        <w:t>2.1.2 国际影响力</w:t>
      </w:r>
    </w:p>
    <w:p w14:paraId="7F25F2B5">
      <w:pPr>
        <w:numPr>
          <w:ilvl w:val="0"/>
          <w:numId w:val="4"/>
        </w:numPr>
      </w:pPr>
      <w:r>
        <w:t>学术引用：Cogview被Yann LeCun等学者在多篇文章中引用，作为文本到图像生成的代表算法；Philip认为项目提出的，ChatGLM 模型是当下最受欢迎的语言模型之一；P-tuning算法被认为是软性提示嵌入与硬性提示词结合的代表工作，相关研究在学术领域得到认可。</w:t>
      </w:r>
    </w:p>
    <w:p w14:paraId="2BCC4072">
      <w:pPr>
        <w:numPr>
          <w:ilvl w:val="0"/>
          <w:numId w:val="4"/>
        </w:numPr>
      </w:pPr>
      <w:r>
        <w:t>大会与报道：模型在国际顶级AI大会（如 ICLR’24、WWW’24）展示，ChatGLM模型被Nature报道，相关研究人员成为受邀参与领导人座谈的AI专家，提升了模型在国际上的知名度和影响力。</w:t>
      </w:r>
    </w:p>
    <w:p w14:paraId="2CBBAD37">
      <w:pPr>
        <w:pStyle w:val="4"/>
      </w:pPr>
      <w:r>
        <w:t>2.1.3 多模态模型（Cog 系列）</w:t>
      </w:r>
    </w:p>
    <w:p w14:paraId="7E781A7E">
      <w:pPr>
        <w:numPr>
          <w:ilvl w:val="0"/>
          <w:numId w:val="5"/>
        </w:numPr>
      </w:pPr>
      <w:r>
        <w:t>核心模块优势：以CogVideoX为例，核心模块3D Transformer可以实现文本与视频的full attention，提升语义理解。同时通过Text Expert AdaLN和Vision Expert AdaLN实现文本和视频对齐。与2D VAE相比，3D VAE在连续性和压缩倍数上表现更好。在进行VAE训练时，需要在时间维度上做context parallel。</w:t>
      </w:r>
    </w:p>
    <w:p w14:paraId="6D7A165F">
      <w:pPr>
        <w:snapToGrid/>
        <w:spacing w:before="0" w:after="120" w:line="240" w:lineRule="auto"/>
        <w:ind w:left="0"/>
        <w:jc w:val="both"/>
        <w:rPr>
          <w:sz w:val="22"/>
        </w:rPr>
      </w:pPr>
      <w:r>
        <w:rPr>
          <w:sz w:val="22"/>
        </w:rPr>
        <w:drawing>
          <wp:inline distT="0" distB="0" distL="0" distR="0">
            <wp:extent cx="5278120" cy="260858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8"/>
                    <a:srcRect/>
                    <a:stretch>
                      <a:fillRect/>
                    </a:stretch>
                  </pic:blipFill>
                  <pic:spPr>
                    <a:xfrm>
                      <a:off x="0" y="0"/>
                      <a:ext cx="5278120" cy="2608957"/>
                    </a:xfrm>
                    <a:prstGeom prst="rect">
                      <a:avLst/>
                    </a:prstGeom>
                  </pic:spPr>
                </pic:pic>
              </a:graphicData>
            </a:graphic>
          </wp:inline>
        </w:drawing>
      </w:r>
    </w:p>
    <w:p w14:paraId="7C035962">
      <w:pPr>
        <w:snapToGrid/>
        <w:spacing w:before="0" w:after="120" w:line="240" w:lineRule="auto"/>
        <w:ind w:left="0"/>
        <w:jc w:val="center"/>
        <w:rPr>
          <w:sz w:val="22"/>
        </w:rPr>
      </w:pPr>
      <w:r>
        <w:t>图1</w:t>
      </w:r>
      <w:r>
        <w:fldChar w:fldCharType="begin"/>
      </w:r>
      <w:r>
        <w:instrText xml:space="preserve">SEQ 图片 \tdly text \# Arabic \tdkey gkmd7m \tdindr 0 \tdlt text</w:instrText>
      </w:r>
      <w:r>
        <w:fldChar w:fldCharType="separate"/>
      </w:r>
      <w:r>
        <w:t>3</w:t>
      </w:r>
      <w:r>
        <w:fldChar w:fldCharType="end"/>
      </w:r>
      <w:r>
        <w:t xml:space="preserve"> Cog系列模型</w:t>
      </w:r>
    </w:p>
    <w:p w14:paraId="36B65DCE">
      <w:pPr>
        <w:numPr>
          <w:ilvl w:val="0"/>
          <w:numId w:val="5"/>
        </w:numPr>
      </w:pPr>
      <w:r>
        <w:t>训练流程优化：data pipeline包括视频caption，训练过程采用Frame Pack、Image-Video joint training、Mixed duration training、Progressive Training等方法，解决视频长度变化、任务差距等问题，提高训练效率和模型性能。其中视频caption需要详细描述视频中的内容，开源的视频理解模型视频描述能力较差。Version1：图像重标注对每帧标注，结合视频caption用大语言模型得到视频描述。Version2：ersion 1得到的数据微调CogVLM2-Video，得到一个端到端的视频描述。与训练对应，推理时输入详细的prompt，才能最大限度激发模型能力。</w:t>
      </w:r>
    </w:p>
    <w:p w14:paraId="17C40C59">
      <w:pPr>
        <w:pStyle w:val="3"/>
      </w:pPr>
      <w:r>
        <w:t>2.2 模型能力表现</w:t>
      </w:r>
    </w:p>
    <w:p w14:paraId="53D1612C">
      <w:pPr>
        <w:snapToGrid/>
        <w:spacing w:before="180" w:line="240" w:lineRule="auto"/>
        <w:ind w:left="0"/>
        <w:rPr>
          <w:sz w:val="22"/>
        </w:rPr>
      </w:pPr>
      <w:r>
        <w:rPr>
          <w:i w:val="0"/>
          <w:strike w:val="0"/>
          <w:spacing w:val="0"/>
          <w:u w:val="none"/>
        </w:rPr>
        <w:t>从数据可以看出，CogVideoX在所有评估指标上均表现出色，得分均高于其他模型。这表明CogVideoX在生成视频时，不仅能够准确捕捉人类动作和场景细节，还能在动态程度、多个对象处理、外观风格和动态质量方面表现出色。此外，其GPT4o-MT得分也显著高于其他模型，进一步证明了其在视频生成任务中的优越性能。</w:t>
      </w:r>
    </w:p>
    <w:p w14:paraId="6DD0EC34">
      <w:pPr>
        <w:snapToGrid/>
        <w:spacing w:before="180" w:line="240" w:lineRule="auto"/>
        <w:ind w:left="0"/>
        <w:rPr>
          <w:sz w:val="22"/>
        </w:rPr>
      </w:pPr>
      <w:r>
        <w:drawing>
          <wp:inline distT="0" distB="0" distL="0" distR="0">
            <wp:extent cx="5278120" cy="250634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19"/>
                    <a:srcRect/>
                    <a:stretch>
                      <a:fillRect/>
                    </a:stretch>
                  </pic:blipFill>
                  <pic:spPr>
                    <a:xfrm>
                      <a:off x="0" y="0"/>
                      <a:ext cx="5278120" cy="2506613"/>
                    </a:xfrm>
                    <a:prstGeom prst="rect">
                      <a:avLst/>
                    </a:prstGeom>
                  </pic:spPr>
                </pic:pic>
              </a:graphicData>
            </a:graphic>
          </wp:inline>
        </w:drawing>
      </w:r>
    </w:p>
    <w:p w14:paraId="7B0713DA">
      <w:pPr>
        <w:pBdr>
          <w:bottom w:val="none" w:color="auto" w:sz="0" w:space="0"/>
        </w:pBdr>
        <w:snapToGrid/>
        <w:spacing w:before="180" w:line="240" w:lineRule="auto"/>
        <w:ind w:left="0"/>
        <w:jc w:val="center"/>
        <w:rPr>
          <w:sz w:val="22"/>
        </w:rPr>
      </w:pPr>
      <w:r>
        <w:t>图1</w:t>
      </w:r>
      <w:r>
        <w:fldChar w:fldCharType="begin"/>
      </w:r>
      <w:r>
        <w:instrText xml:space="preserve">SEQ 图片 \tdly text \# Arabic \tdkey bel5k7</w:instrText>
      </w:r>
      <w:r>
        <w:fldChar w:fldCharType="separate"/>
      </w:r>
      <w:r>
        <w:t>4</w:t>
      </w:r>
      <w:r>
        <w:fldChar w:fldCharType="end"/>
      </w:r>
      <w:r>
        <w:t xml:space="preserve"> CogVideoX与主流模型对比</w:t>
      </w:r>
    </w:p>
    <w:p w14:paraId="527D84FA">
      <w:pPr>
        <w:pStyle w:val="3"/>
      </w:pPr>
      <w:r>
        <w:t>2.3 开源项目</w:t>
      </w:r>
    </w:p>
    <w:p w14:paraId="4E669473">
      <w:pPr>
        <w:pStyle w:val="4"/>
      </w:pPr>
      <w:r>
        <w:t>2.3.1 模型开源情况</w:t>
      </w:r>
    </w:p>
    <w:p w14:paraId="54E5526D">
      <w:r>
        <w:t>多个模型开源，包括ChatGLM-6B、ChatGLM2-6B、ChatGLM3、GLM-130B、CodeGeeX、CodeGeeX2、CogVideo等，涵盖多种类型，在GitHub上获得较高关注度，如ChatGLM-6B项目获40,324颗星。</w:t>
      </w:r>
    </w:p>
    <w:p w14:paraId="2A4EB017">
      <w:pPr>
        <w:pStyle w:val="4"/>
      </w:pPr>
      <w:r>
        <w:t>2.3.2 项目排名</w:t>
      </w:r>
    </w:p>
    <w:p w14:paraId="2E590D57">
      <w:r>
        <w:t>在GitHub公布的超过500星的AI项目数排名中，THUDM在拥有4个以上生成式AI仓库且至少500星的前20个GitHub账户中表现出色，展示了其在开源AI项目领域的影响力。</w:t>
      </w:r>
    </w:p>
    <w:p w14:paraId="4A25F47C">
      <w:pPr>
        <w:snapToGrid/>
        <w:spacing w:before="180" w:line="240" w:lineRule="auto"/>
        <w:ind w:left="0"/>
        <w:rPr>
          <w:rFonts w:ascii="微软雅黑" w:hAnsi="微软雅黑" w:cs="微软雅黑"/>
          <w:i w:val="0"/>
          <w:strike w:val="0"/>
          <w:color w:val="auto"/>
          <w:spacing w:val="0"/>
          <w:sz w:val="22"/>
          <w:u w:val="none"/>
          <w:shd w:val="clear" w:color="auto" w:fill="F9FAFB"/>
        </w:rPr>
      </w:pPr>
      <w:r>
        <w:rPr>
          <w:rFonts w:ascii="微软雅黑" w:hAnsi="微软雅黑" w:cs="微软雅黑"/>
          <w:i w:val="0"/>
          <w:strike w:val="0"/>
          <w:color w:val="auto"/>
          <w:spacing w:val="0"/>
          <w:sz w:val="22"/>
          <w:u w:val="none"/>
          <w:shd w:val="clear" w:color="auto" w:fill="F9FAFB"/>
        </w:rPr>
        <w:drawing>
          <wp:inline distT="0" distB="0" distL="0" distR="0">
            <wp:extent cx="5278120" cy="356616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0"/>
                    <a:srcRect/>
                    <a:stretch>
                      <a:fillRect/>
                    </a:stretch>
                  </pic:blipFill>
                  <pic:spPr>
                    <a:xfrm>
                      <a:off x="0" y="0"/>
                      <a:ext cx="5278120" cy="3566297"/>
                    </a:xfrm>
                    <a:prstGeom prst="rect">
                      <a:avLst/>
                    </a:prstGeom>
                  </pic:spPr>
                </pic:pic>
              </a:graphicData>
            </a:graphic>
          </wp:inline>
        </w:drawing>
      </w:r>
    </w:p>
    <w:p w14:paraId="0DE9B257">
      <w:pPr>
        <w:snapToGrid/>
        <w:spacing w:before="180" w:line="240" w:lineRule="auto"/>
        <w:ind w:left="0"/>
        <w:jc w:val="center"/>
        <w:rPr>
          <w:rFonts w:ascii="微软雅黑" w:hAnsi="微软雅黑" w:cs="微软雅黑"/>
          <w:i w:val="0"/>
          <w:strike w:val="0"/>
          <w:color w:val="auto"/>
          <w:spacing w:val="0"/>
          <w:sz w:val="22"/>
          <w:u w:val="none"/>
          <w:shd w:val="clear" w:color="auto" w:fill="F9FAFB"/>
        </w:rPr>
      </w:pPr>
      <w:r>
        <w:t>图1</w:t>
      </w:r>
      <w:r>
        <w:fldChar w:fldCharType="begin"/>
      </w:r>
      <w:r>
        <w:instrText xml:space="preserve">SEQ 图片 \tdly text \# Arabic \tdkey ny4ety \tdindr 0 \tdlt text</w:instrText>
      </w:r>
      <w:r>
        <w:fldChar w:fldCharType="separate"/>
      </w:r>
      <w:r>
        <w:t>5</w:t>
      </w:r>
      <w:r>
        <w:fldChar w:fldCharType="end"/>
      </w:r>
      <w:r>
        <w:t xml:space="preserve"> GitHub公布的超过500星的AI项目数排名</w:t>
      </w:r>
    </w:p>
    <w:p w14:paraId="4ED3F5C8">
      <w:pPr>
        <w:pStyle w:val="2"/>
      </w:pPr>
      <w:r>
        <w:t>3 大模型的AGI之路</w:t>
      </w:r>
    </w:p>
    <w:p w14:paraId="181031A9">
      <w:pPr>
        <w:pStyle w:val="3"/>
      </w:pPr>
      <w:r>
        <w:t>3.1 人工智能分级</w:t>
      </w:r>
    </w:p>
    <w:p w14:paraId="3DB79E87">
      <w:pPr>
        <w:pBdr>
          <w:bottom w:val="none" w:color="auto" w:sz="0" w:space="0"/>
        </w:pBdr>
        <w:snapToGrid/>
        <w:spacing w:before="180" w:line="240" w:lineRule="auto"/>
        <w:ind w:left="0"/>
        <w:rPr>
          <w:sz w:val="22"/>
        </w:rPr>
      </w:pPr>
      <w:r>
        <w:rPr>
          <w:sz w:val="22"/>
        </w:rPr>
        <w:drawing>
          <wp:inline distT="0" distB="0" distL="0" distR="0">
            <wp:extent cx="5278120" cy="261683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1"/>
                    <a:srcRect/>
                    <a:stretch>
                      <a:fillRect/>
                    </a:stretch>
                  </pic:blipFill>
                  <pic:spPr>
                    <a:xfrm>
                      <a:off x="0" y="0"/>
                      <a:ext cx="5278120" cy="2616842"/>
                    </a:xfrm>
                    <a:prstGeom prst="rect">
                      <a:avLst/>
                    </a:prstGeom>
                  </pic:spPr>
                </pic:pic>
              </a:graphicData>
            </a:graphic>
          </wp:inline>
        </w:drawing>
      </w:r>
    </w:p>
    <w:p w14:paraId="262B2634">
      <w:pPr>
        <w:jc w:val="center"/>
      </w:pPr>
      <w:r>
        <w:t>图16 人工智能分级</w:t>
      </w:r>
    </w:p>
    <w:p w14:paraId="68E6B92A">
      <w:pPr>
        <w:pStyle w:val="3"/>
      </w:pPr>
      <w:r>
        <w:t>3.2 教会大模型使用工具</w:t>
      </w:r>
    </w:p>
    <w:p w14:paraId="1FB7B4C0">
      <w:pPr>
        <w:jc w:val="center"/>
      </w:pPr>
      <w:r>
        <w:t>GLM-4(语言)--&gt;GLM-4V(多模态)--&gt;GLM-4V-All Tools(使用工具)</w:t>
      </w:r>
    </w:p>
    <w:p w14:paraId="226C81A7">
      <w:pPr>
        <w:pStyle w:val="3"/>
      </w:pPr>
      <w:r>
        <w:t>3.3 未来通用人工智能AGI之路在哪里？</w:t>
      </w:r>
    </w:p>
    <w:p w14:paraId="7FC11638">
      <w:r>
        <w:drawing>
          <wp:inline distT="0" distB="0" distL="0" distR="0">
            <wp:extent cx="5278120" cy="251587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2"/>
                    <a:srcRect/>
                    <a:stretch>
                      <a:fillRect/>
                    </a:stretch>
                  </pic:blipFill>
                  <pic:spPr>
                    <a:xfrm>
                      <a:off x="0" y="0"/>
                      <a:ext cx="5278120" cy="2516437"/>
                    </a:xfrm>
                    <a:prstGeom prst="rect">
                      <a:avLst/>
                    </a:prstGeom>
                  </pic:spPr>
                </pic:pic>
              </a:graphicData>
            </a:graphic>
          </wp:inline>
        </w:drawing>
      </w:r>
    </w:p>
    <w:p w14:paraId="2B298DA6">
      <w:pPr>
        <w:jc w:val="center"/>
      </w:pPr>
      <w:r>
        <w:t>图17 超级智能与超级对齐</w:t>
      </w:r>
    </w:p>
    <w:p w14:paraId="0B403632">
      <w:pPr>
        <w:pStyle w:val="3"/>
      </w:pPr>
      <w:r>
        <w:t>3.4 AGI应用栈</w:t>
      </w:r>
    </w:p>
    <w:p w14:paraId="3AE55B81">
      <w:r>
        <w:tab/>
      </w:r>
      <w:r>
        <w:t>国际AGI标准包括了重构计算，重构OS，AGI助手以及重构应用，超级应用</w:t>
      </w:r>
    </w:p>
    <w:p w14:paraId="58C32412">
      <w:pPr>
        <w:pStyle w:val="3"/>
      </w:pPr>
      <w:r>
        <w:t>3.5 搜索的革命</w:t>
      </w:r>
    </w:p>
    <w:p w14:paraId="1521AA94">
      <w:pPr>
        <w:ind w:firstLineChars="200"/>
      </w:pPr>
      <w:r>
        <w:t>精准定位信息、可靠、快速，避免幻觉、可追溯</w:t>
      </w:r>
    </w:p>
    <w:p w14:paraId="7609C2F9">
      <w:pPr>
        <w:pStyle w:val="3"/>
      </w:pPr>
      <w:r>
        <w:t>3.6 计算的革命</w:t>
      </w:r>
    </w:p>
    <w:p w14:paraId="23F229A5">
      <w:r>
        <w:drawing>
          <wp:inline distT="0" distB="0" distL="0" distR="0">
            <wp:extent cx="5278120" cy="2917825"/>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3"/>
                    <a:srcRect/>
                    <a:stretch>
                      <a:fillRect/>
                    </a:stretch>
                  </pic:blipFill>
                  <pic:spPr>
                    <a:xfrm>
                      <a:off x="0" y="0"/>
                      <a:ext cx="5278120" cy="2918297"/>
                    </a:xfrm>
                    <a:prstGeom prst="rect">
                      <a:avLst/>
                    </a:prstGeom>
                  </pic:spPr>
                </pic:pic>
              </a:graphicData>
            </a:graphic>
          </wp:inline>
        </w:drawing>
      </w:r>
    </w:p>
    <w:p w14:paraId="30FE548D">
      <w:pPr>
        <w:jc w:val="center"/>
      </w:pPr>
      <w:r>
        <w:t>图18 计算的革命</w:t>
      </w:r>
    </w:p>
    <w:p w14:paraId="5FF948B2">
      <w:pPr>
        <w:pStyle w:val="3"/>
      </w:pPr>
      <w:r>
        <w:t>3.7 2024-AGI元年？</w:t>
      </w:r>
    </w:p>
    <w:p w14:paraId="3A7F7BD0">
      <w:pPr>
        <w:pBdr>
          <w:bottom w:val="none" w:color="auto" w:sz="0" w:space="0"/>
        </w:pBdr>
      </w:pPr>
      <w:r>
        <w:tab/>
      </w:r>
      <w:r>
        <w:t>趋势一：用计算模型可描述的认知问题，AI很快超过人类水平很快=5-20年（2019年）</w:t>
      </w:r>
    </w:p>
    <w:p w14:paraId="26E02FC4">
      <w:pPr>
        <w:pBdr>
          <w:bottom w:val="none" w:color="auto" w:sz="0" w:space="0"/>
        </w:pBdr>
        <w:snapToGrid/>
        <w:spacing w:before="0" w:after="60" w:line="240" w:lineRule="auto"/>
        <w:ind w:firstLine="0"/>
      </w:pPr>
      <w:r>
        <w:tab/>
      </w:r>
      <w:r>
        <w:t>趋势二：通用问题上，AI通过自我学习，实现GPT到GPT-zero的升级，能力全面超越人类，实现超级智能；探究科学规律、世界起源等终极问题？很快=5-20年（2023年）</w:t>
      </w:r>
    </w:p>
    <w:p w14:paraId="1FBD245F">
      <w:pPr>
        <w:ind w:firstLineChars="200"/>
      </w:pPr>
      <w:r>
        <w:t>趋势三：OS的革命：GLM OS: LLM-centric General Computing System</w:t>
      </w:r>
    </w:p>
    <w:p w14:paraId="1EB89072">
      <w:r>
        <w:drawing>
          <wp:inline distT="0" distB="0" distL="0" distR="0">
            <wp:extent cx="5278120" cy="220027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4"/>
                    <a:srcRect/>
                    <a:stretch>
                      <a:fillRect/>
                    </a:stretch>
                  </pic:blipFill>
                  <pic:spPr>
                    <a:xfrm>
                      <a:off x="0" y="0"/>
                      <a:ext cx="5278120" cy="2200805"/>
                    </a:xfrm>
                    <a:prstGeom prst="rect">
                      <a:avLst/>
                    </a:prstGeom>
                  </pic:spPr>
                </pic:pic>
              </a:graphicData>
            </a:graphic>
          </wp:inline>
        </w:drawing>
      </w:r>
    </w:p>
    <w:p w14:paraId="74579E59">
      <w:r>
        <w:drawing>
          <wp:inline distT="0" distB="0" distL="0" distR="0">
            <wp:extent cx="5278120" cy="2011045"/>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25"/>
                    <a:srcRect/>
                    <a:stretch>
                      <a:fillRect/>
                    </a:stretch>
                  </pic:blipFill>
                  <pic:spPr>
                    <a:xfrm>
                      <a:off x="0" y="0"/>
                      <a:ext cx="5278120" cy="2011433"/>
                    </a:xfrm>
                    <a:prstGeom prst="rect">
                      <a:avLst/>
                    </a:prstGeom>
                  </pic:spPr>
                </pic:pic>
              </a:graphicData>
            </a:graphic>
          </wp:inline>
        </w:drawing>
      </w:r>
    </w:p>
    <w:p w14:paraId="1EF6955E">
      <w:pPr>
        <w:jc w:val="center"/>
        <w:rPr>
          <w:rFonts w:ascii="Arial" w:hAnsi="Arial" w:eastAsia="微软雅黑" w:cs="Arial"/>
          <w:color w:val="333333"/>
          <w:kern w:val="2"/>
          <w:sz w:val="22"/>
          <w:szCs w:val="24"/>
          <w:lang w:val="en-US" w:eastAsia="zh-CN" w:bidi="ar-SA"/>
        </w:rPr>
      </w:pPr>
      <w:r>
        <w:rPr>
          <w:kern w:val="2"/>
          <w:szCs w:val="24"/>
          <w:lang w:val="en-US" w:eastAsia="zh-CN" w:bidi="ar-SA"/>
        </w:rPr>
        <w:t>图19 OS的革命</w:t>
      </w:r>
    </w:p>
    <w:p w14:paraId="0427E98A">
      <w:pPr>
        <w:rPr>
          <w:rFonts w:ascii="Arial" w:hAnsi="Arial" w:eastAsia="微软雅黑" w:cs="Arial"/>
          <w:color w:val="333333"/>
          <w:kern w:val="2"/>
          <w:sz w:val="22"/>
          <w:szCs w:val="24"/>
          <w:lang w:val="en-US" w:eastAsia="zh-CN" w:bidi="ar-SA"/>
        </w:rPr>
      </w:pPr>
    </w:p>
    <w:p w14:paraId="7B888009">
      <w:pPr>
        <w:widowControl w:val="0"/>
        <w:spacing w:before="60" w:after="60"/>
        <w:ind w:left="0"/>
        <w:jc w:val="both"/>
        <w:rPr>
          <w:rFonts w:ascii="Arial" w:hAnsi="Arial" w:eastAsia="微软雅黑" w:cs="Arial"/>
          <w:color w:val="333333"/>
          <w:kern w:val="2"/>
          <w:sz w:val="22"/>
          <w:szCs w:val="24"/>
          <w:lang w:val="en-US" w:eastAsia="zh-CN" w:bidi="ar-SA"/>
        </w:rPr>
      </w:pPr>
    </w:p>
    <w:p w14:paraId="253BEEAB">
      <w:pPr>
        <w:widowControl w:val="0"/>
        <w:spacing w:before="60" w:after="60"/>
        <w:ind w:left="0"/>
        <w:jc w:val="both"/>
        <w:rPr>
          <w:rFonts w:ascii="Arial" w:hAnsi="Arial" w:eastAsia="微软雅黑" w:cs="Arial"/>
          <w:color w:val="333333"/>
          <w:kern w:val="2"/>
          <w:sz w:val="22"/>
          <w:szCs w:val="24"/>
          <w:lang w:val="en-US" w:eastAsia="zh-CN" w:bidi="ar-SA"/>
        </w:rPr>
      </w:pPr>
    </w:p>
    <w:p w14:paraId="624770FC">
      <w:pPr>
        <w:pStyle w:val="2"/>
      </w:pPr>
    </w:p>
    <w:p w14:paraId="1195B296">
      <w:pPr>
        <w:pStyle w:val="2"/>
      </w:pPr>
      <w:r>
        <w:br w:type="page"/>
      </w:r>
    </w:p>
    <w:p w14:paraId="1E28378B">
      <w:pPr>
        <w:pStyle w:val="2"/>
      </w:pPr>
      <w:r>
        <w:t>参考文献</w:t>
      </w:r>
    </w:p>
    <w:p w14:paraId="0DF51EE8">
      <w:pPr>
        <w:pBdr>
          <w:bottom w:val="none" w:color="auto" w:sz="0" w:space="0"/>
        </w:pBdr>
        <w:snapToGrid/>
        <w:spacing w:line="240" w:lineRule="auto"/>
        <w:ind w:left="0"/>
        <w:jc w:val="both"/>
      </w:pPr>
      <w:r>
        <w:t xml:space="preserve">Team GLM. ChatGLM: A Family of Large Language Models from GLM-130B to GLM-4 All Tools. https://arxiv.org/abs/2406.12793. </w:t>
      </w:r>
    </w:p>
    <w:p w14:paraId="4E0CE088">
      <w:pPr>
        <w:pBdr>
          <w:bottom w:val="none" w:color="auto" w:sz="0" w:space="0"/>
        </w:pBdr>
        <w:snapToGrid/>
        <w:spacing w:line="240" w:lineRule="auto"/>
        <w:ind w:left="0"/>
        <w:jc w:val="both"/>
      </w:pPr>
      <w:r>
        <w:t xml:space="preserve">Jiale Cheng, Xiao Liu, Kehan Zheng, Pei Ke, Hongning Wang, Yuxiao Dong, Jie Tang, and Minlie Huang. Black-Box Prompt Optimization: Aligning Large Language Models without Model Training. ACL’24. </w:t>
      </w:r>
    </w:p>
    <w:p w14:paraId="17DE8448">
      <w:pPr>
        <w:pBdr>
          <w:bottom w:val="none" w:color="auto" w:sz="0" w:space="0"/>
        </w:pBdr>
        <w:snapToGrid/>
        <w:spacing w:line="240" w:lineRule="auto"/>
        <w:ind w:left="0"/>
        <w:jc w:val="both"/>
      </w:pPr>
      <w:r>
        <w:t xml:space="preserve">Aohan Zeng, Mingdao Liu, Rui Lu, Bowen Wang, Xiao Liu, Yuxiao Dong, and Jie Tang. AgentTuning: Enabling Generalized Agent Abilities for LLMs. ACL’24. </w:t>
      </w:r>
    </w:p>
    <w:p w14:paraId="3A895518">
      <w:pPr>
        <w:pBdr>
          <w:bottom w:val="none" w:color="auto" w:sz="0" w:space="0"/>
        </w:pBdr>
        <w:snapToGrid/>
        <w:spacing w:line="240" w:lineRule="auto"/>
        <w:ind w:left="0"/>
        <w:jc w:val="both"/>
      </w:pPr>
      <w:r>
        <w:t xml:space="preserve">Jiayan Teng, Wendi Zheng, Ming Ding, Wenyi Hong, Jianqiao Wangni, Zhuoyi Yang, and Jie Tang. Relay Diffusion: Unifying diffusion process across resolutions for image synthesis. ICLR’24. </w:t>
      </w:r>
    </w:p>
    <w:p w14:paraId="76CEE56A">
      <w:pPr>
        <w:pBdr>
          <w:bottom w:val="none" w:color="auto" w:sz="0" w:space="0"/>
        </w:pBdr>
        <w:snapToGrid/>
        <w:spacing w:line="240" w:lineRule="auto"/>
        <w:ind w:left="0"/>
        <w:jc w:val="both"/>
      </w:pPr>
      <w:r>
        <w:t xml:space="preserve">Weihan Wang, Qingsong Lv, Wenmeng Yu, Wenyi Hong, Ji Qi, Yan Wang, Junhui Ji, Zhuoyi Yang, Lei Zhao, Xixuan Song, Jiazheng Xu,  Bin Xu, Juanzi Li, Yuxiao Dong, Ming Ding, Jie Tang. Cogvlm: Visual expert for pretrained language models. https://arxiv.org/abs/2311.03079. </w:t>
      </w:r>
    </w:p>
    <w:p w14:paraId="1A75F2F9">
      <w:pPr>
        <w:pBdr>
          <w:bottom w:val="none" w:color="auto" w:sz="0" w:space="0"/>
        </w:pBdr>
        <w:snapToGrid/>
        <w:spacing w:line="240" w:lineRule="auto"/>
        <w:ind w:left="0"/>
        <w:jc w:val="both"/>
      </w:pPr>
      <w:r>
        <w:t xml:space="preserve">Qinkai Zheng, Xiao Xia, Xu Zou, Yuxiao Dong, Shan Wang, Yufei Xue, Lei Shen, Zihan Wang, Andi Wang, Yang Li, Teng Su, Zhilin Yang, and Jie Tang. CodeGeeX: A Pre-Trained Model for Code Generation with Multilingual Benchmarking on HumanEval-X. KDD’23. </w:t>
      </w:r>
    </w:p>
    <w:p w14:paraId="3D674A9F">
      <w:pPr>
        <w:pBdr>
          <w:bottom w:val="none" w:color="auto" w:sz="0" w:space="0"/>
        </w:pBdr>
        <w:snapToGrid/>
        <w:spacing w:line="240" w:lineRule="auto"/>
        <w:ind w:left="0"/>
        <w:jc w:val="both"/>
      </w:pPr>
      <w:r>
        <w:t xml:space="preserve">Xiao Liu, Hanyu Lai, Yu Hao, Yifan Xu, Aohan Zeng, Zhengxiao Du, Peng Zhang, Yuxiao Dong, and Jie Tang. WebGLM: Towards An Efficient Web-enhanced Question Answering System with Human Preference. KDD’23. </w:t>
      </w:r>
    </w:p>
    <w:p w14:paraId="682A5AE7">
      <w:pPr>
        <w:pBdr>
          <w:bottom w:val="none" w:color="auto" w:sz="0" w:space="0"/>
        </w:pBdr>
        <w:snapToGrid/>
        <w:spacing w:line="240" w:lineRule="auto"/>
        <w:ind w:left="0"/>
        <w:jc w:val="both"/>
      </w:pPr>
      <w:r>
        <w:t xml:space="preserve">Aohan Zeng, Xiao Liu, Zhengxiao Du, Zihan Wang, Hanyu Lai, Ming Ding, Zhuoyi Yang, Yifan Xu, Wendi Zheng, Xiao Xia, Weng Lam Tam, Zixuan Ma, Yufei Xue, Jidong Zhai, Wenguang Chen, Zhiyuan Liu, Peng Zhang, Yuxiao Dong, and Jie Tang. GLM-130B: An Open Bilingual Pre-trained Model. ICLR’23. </w:t>
      </w:r>
    </w:p>
    <w:p w14:paraId="52E2B0BA">
      <w:pPr>
        <w:pBdr>
          <w:bottom w:val="none" w:color="auto" w:sz="0" w:space="0"/>
        </w:pBdr>
        <w:snapToGrid/>
        <w:spacing w:line="240" w:lineRule="auto"/>
        <w:ind w:left="0"/>
        <w:jc w:val="both"/>
      </w:pPr>
      <w:r>
        <w:t xml:space="preserve">Wenyi Hong, Ming Ding, Wendi Zheng, Xinghan Liu, and Jie Tang. CogVideo: Large-scale Pretraining for Text-to-Video Generation via Transformers. ICLR’23. </w:t>
      </w:r>
    </w:p>
    <w:p w14:paraId="5E935E69">
      <w:pPr>
        <w:pBdr>
          <w:bottom w:val="none" w:color="auto" w:sz="0" w:space="0"/>
        </w:pBdr>
        <w:snapToGrid/>
        <w:spacing w:line="240" w:lineRule="auto"/>
        <w:ind w:left="0"/>
        <w:jc w:val="both"/>
      </w:pPr>
      <w:r>
        <w:t xml:space="preserve">Ming Ding, Wendi Zheng, Wenyi Hong, and Jie Tang. CogView2: Faster and Better Text-to-Image Generation via Hierarchical Transformers. NeurIPS’22. </w:t>
      </w:r>
    </w:p>
    <w:p w14:paraId="11FE0DE2">
      <w:pPr>
        <w:pBdr>
          <w:bottom w:val="none" w:color="auto" w:sz="0" w:space="0"/>
        </w:pBdr>
        <w:snapToGrid/>
        <w:spacing w:line="240" w:lineRule="auto"/>
        <w:ind w:left="0"/>
        <w:jc w:val="both"/>
      </w:pPr>
      <w:r>
        <w:t xml:space="preserve">Zhengxiao Du, Yujie Qian, Xiao Liu, Ming Ding, Jiezhong Qiu, Zhilin Yang, and Jie Tang. GLM: General Language Model Pretraining with Autoregressive Blank Infilling. ACL’21. </w:t>
      </w:r>
    </w:p>
    <w:p w14:paraId="04FEA77D">
      <w:pPr>
        <w:pBdr>
          <w:bottom w:val="none" w:color="auto" w:sz="0" w:space="0"/>
        </w:pBdr>
        <w:snapToGrid/>
        <w:spacing w:line="240" w:lineRule="auto"/>
        <w:ind w:left="0"/>
        <w:jc w:val="both"/>
      </w:pPr>
      <w:r>
        <w:t>Ming Ding, Zhuoyi Yang, Wenyi Hong, Wendi Zheng, Chang Zhou, Da Yin, Junyang Lin, Xu Zou, Zhou Shao, Hongxia Yang, and Jie Tang. CogView: Mastering Text-to-Image Generation via Transformers. NeurIPS’21.</w:t>
      </w:r>
    </w:p>
    <w:p w14:paraId="535B78A7">
      <w:pPr>
        <w:pStyle w:val="2"/>
      </w:pPr>
      <w:r>
        <w:t>致谢</w:t>
      </w:r>
    </w:p>
    <w:p w14:paraId="22E26B76">
      <w:pPr>
        <w:widowControl w:val="0"/>
        <w:pBdr>
          <w:bottom w:val="none" w:color="auto" w:sz="0" w:space="0"/>
        </w:pBdr>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技术贡献：清华大学知识工程实验室（KEG）智谱AI清华大学PACMAN实验室 清华大学自然语言处理实验室 清华大学交互式人工智能实验室</w:t>
      </w:r>
    </w:p>
    <w:p w14:paraId="033D6969">
      <w:pPr>
        <w:widowControl w:val="0"/>
        <w:pBdr>
          <w:bottom w:val="none" w:color="auto" w:sz="0" w:space="0"/>
        </w:pBdr>
        <w:spacing w:before="60" w:after="60"/>
        <w:ind w:left="0"/>
        <w:jc w:val="both"/>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算力赞助：前期算力：中科曙光、鹏城实验室、神威·海洋之光 千亿训练：济南超算中心（GLM-130B）GLM训练：智谱AI</w:t>
      </w:r>
    </w:p>
    <w:p w14:paraId="4A581C2F">
      <w:pPr>
        <w:widowControl w:val="0"/>
        <w:spacing w:before="60" w:after="60"/>
        <w:ind w:left="0"/>
        <w:jc w:val="both"/>
        <w:rPr>
          <w:rFonts w:ascii="Arial" w:hAnsi="Arial" w:eastAsia="微软雅黑" w:cs="Arial"/>
          <w:color w:val="333333"/>
          <w:kern w:val="2"/>
          <w:sz w:val="22"/>
          <w:szCs w:val="24"/>
          <w:lang w:val="en-US" w:eastAsia="zh-CN" w:bidi="ar-SA"/>
        </w:rPr>
      </w:pPr>
    </w:p>
    <w:p w14:paraId="1A650A5F">
      <w:pPr>
        <w:widowControl w:val="0"/>
        <w:spacing w:before="60" w:after="60"/>
        <w:ind w:left="0"/>
        <w:jc w:val="both"/>
        <w:rPr>
          <w:rFonts w:ascii="Arial" w:hAnsi="Arial" w:eastAsia="微软雅黑" w:cs="Arial"/>
          <w:color w:val="333333"/>
          <w:kern w:val="2"/>
          <w:sz w:val="22"/>
          <w:szCs w:val="24"/>
          <w:lang w:val="en-US" w:eastAsia="zh-CN" w:bidi="ar-SA"/>
        </w:rPr>
      </w:pPr>
    </w:p>
    <w:p w14:paraId="0E8B4347">
      <w:pPr>
        <w:widowControl w:val="0"/>
        <w:spacing w:before="60" w:after="60"/>
        <w:ind w:left="0"/>
        <w:jc w:val="both"/>
        <w:rPr>
          <w:rFonts w:ascii="Arial" w:hAnsi="Arial" w:eastAsia="微软雅黑" w:cs="Arial"/>
          <w:color w:val="333333"/>
          <w:kern w:val="2"/>
          <w:sz w:val="22"/>
          <w:szCs w:val="24"/>
          <w:lang w:val="en-US" w:eastAsia="zh-CN" w:bidi="ar-SA"/>
        </w:rPr>
      </w:pPr>
    </w:p>
    <w:p w14:paraId="247AC040">
      <w:pPr>
        <w:widowControl w:val="0"/>
        <w:spacing w:before="60" w:after="60"/>
        <w:ind w:left="0"/>
        <w:jc w:val="both"/>
        <w:rPr>
          <w:rFonts w:ascii="Arial" w:hAnsi="Arial" w:eastAsia="微软雅黑" w:cs="Arial"/>
          <w:color w:val="333333"/>
          <w:kern w:val="2"/>
          <w:sz w:val="22"/>
          <w:szCs w:val="24"/>
          <w:lang w:val="en-US" w:eastAsia="zh-CN" w:bidi="ar-SA"/>
        </w:rPr>
      </w:pPr>
    </w:p>
    <w:p w14:paraId="60838C00">
      <w:pPr>
        <w:widowControl w:val="0"/>
        <w:spacing w:before="60" w:after="60"/>
        <w:ind w:left="944"/>
        <w:jc w:val="both"/>
        <w:rPr>
          <w:rFonts w:ascii="Arial" w:hAnsi="Arial" w:eastAsia="微软雅黑" w:cs="Arial"/>
          <w:color w:val="333333"/>
          <w:kern w:val="2"/>
          <w:sz w:val="22"/>
          <w:szCs w:val="24"/>
          <w:lang w:val="en-US" w:eastAsia="zh-CN" w:bidi="ar-SA"/>
        </w:rPr>
      </w:pPr>
    </w:p>
    <w:p w14:paraId="744B6668"/>
    <w:sectPr>
      <w:pgSz w:w="11906" w:h="16838"/>
      <w:pgMar w:top="1440" w:right="1797" w:bottom="1440" w:left="1797" w:header="851" w:footer="992" w:gutter="0"/>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Monaco">
    <w:panose1 w:val="00000000000000000000"/>
    <w:charset w:val="00"/>
    <w:family w:val="auto"/>
    <w:pitch w:val="default"/>
    <w:sig w:usb0="A00002FF" w:usb1="500039FB" w:usb2="00000000" w:usb3="00000000" w:csb0="20000197" w:csb1="4F000000"/>
  </w:font>
  <w:font w:name="wingdings">
    <w:panose1 w:val="05000000000000000000"/>
    <w:charset w:val="00"/>
    <w:family w:val="auto"/>
    <w:pitch w:val="default"/>
    <w:sig w:usb0="00000000" w:usb1="00000000" w:usb2="00000000" w:usb3="00000000" w:csb0="80000000"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before="0" w:after="0"/>
      </w:pPr>
      <w:r>
        <w:separator/>
      </w:r>
    </w:p>
  </w:footnote>
  <w:footnote w:type="continuationSeparator" w:id="7">
    <w:p>
      <w:pPr>
        <w:spacing w:before="0" w:after="0"/>
      </w:pPr>
      <w:r>
        <w:continuationSeparator/>
      </w:r>
    </w:p>
  </w:footnote>
  <w:footnote w:id="0">
    <w:p w14:paraId="711F8967">
      <w:pPr>
        <w:pStyle w:val="25"/>
      </w:pPr>
    </w:p>
  </w:footnote>
  <w:footnote w:id="1">
    <w:p w14:paraId="3FDEF056">
      <w:pPr>
        <w:pStyle w:val="25"/>
      </w:pPr>
    </w:p>
  </w:footnote>
  <w:footnote w:id="2">
    <w:p w14:paraId="2A1E772B">
      <w:pPr>
        <w:pStyle w:val="25"/>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FA7F8C"/>
    <w:multiLevelType w:val="multilevel"/>
    <w:tmpl w:val="D7FA7F8C"/>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1">
    <w:nsid w:val="DAEA6AF2"/>
    <w:multiLevelType w:val="multilevel"/>
    <w:tmpl w:val="DAEA6AF2"/>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2">
    <w:nsid w:val="DFEF2DC0"/>
    <w:multiLevelType w:val="multilevel"/>
    <w:tmpl w:val="DFEF2DC0"/>
    <w:lvl w:ilvl="0" w:tentative="0">
      <w:start w:val="1"/>
      <w:numFmt w:val="bullet"/>
      <w:lvlText w:val=""/>
      <w:lvlJc w:val="left"/>
      <w:pPr>
        <w:ind w:left="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abstractNum w:abstractNumId="3">
    <w:nsid w:val="FD7A809C"/>
    <w:multiLevelType w:val="multilevel"/>
    <w:tmpl w:val="FD7A809C"/>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4">
    <w:nsid w:val="7EEE3287"/>
    <w:multiLevelType w:val="multilevel"/>
    <w:tmpl w:val="7EEE3287"/>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1"/>
  <w:bordersDoNotSurroundFooter w:val="1"/>
  <w:documentProtection w:enforcement="0"/>
  <w:defaultTabStop w:val="420"/>
  <w:drawingGridHorizontalSpacing w:val="220"/>
  <w:drawingGridVerticalSpacing w:val="387"/>
  <w:displayHorizontalDrawingGridEvery w:val="0"/>
  <w:characterSpacingControl w:val="compressPunctuation"/>
  <w:footnotePr>
    <w:footnote w:id="6"/>
    <w:footnote w:id="7"/>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24D9F"/>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 w:val="D5DE8897"/>
    <w:rsid w:val="E7FE3684"/>
    <w:rsid w:val="E95E2A0D"/>
    <w:rsid w:val="EDDF27DC"/>
    <w:rsid w:val="EFFF70E4"/>
    <w:rsid w:val="F7EEC240"/>
    <w:rsid w:val="FBF75102"/>
    <w:rsid w:val="FDDC5620"/>
    <w:rsid w:val="FDEA700A"/>
    <w:rsid w:val="FFBFCE42"/>
    <w:rsid w:val="FFFF40C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微软雅黑"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99" w:semiHidden="0" w:name="toc 1"/>
    <w:lsdException w:unhideWhenUsed="0" w:uiPriority="99" w:semiHidden="0" w:name="toc 2"/>
    <w:lsdException w:unhideWhenUsed="0" w:uiPriority="99" w:semiHidden="0" w:name="toc 3"/>
    <w:lsdException w:unhideWhenUsed="0" w:uiPriority="99" w:semiHidden="0" w:name="toc 4"/>
    <w:lsdException w:unhideWhenUsed="0" w:uiPriority="99" w:semiHidden="0" w:name="toc 5"/>
    <w:lsdException w:unhideWhenUsed="0" w:uiPriority="99" w:semiHidden="0" w:name="toc 6"/>
    <w:lsdException w:unhideWhenUsed="0" w:uiPriority="99" w:semiHidden="0" w:name="toc 7"/>
    <w:lsdException w:unhideWhenUsed="0" w:uiPriority="99" w:semiHidden="0" w:name="toc 8"/>
    <w:lsdException w:unhideWhenUsed="0" w:uiPriority="99" w:semiHidden="0" w:name="toc 9"/>
    <w:lsdException w:unhideWhenUsed="0" w:uiPriority="0" w:semiHidden="0" w:name="Normal Indent"/>
    <w:lsdException w:uiPriority="99"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autoSpaceDN/>
      <w:snapToGrid/>
      <w:spacing w:before="60" w:after="60"/>
      <w:jc w:val="both"/>
    </w:pPr>
    <w:rPr>
      <w:rFonts w:ascii="Arial" w:hAnsi="Arial" w:eastAsia="微软雅黑" w:cs="Arial"/>
      <w:color w:val="333333"/>
      <w:kern w:val="2"/>
      <w:sz w:val="22"/>
      <w:szCs w:val="24"/>
      <w:lang w:val="en-US" w:eastAsia="zh-CN" w:bidi="ar-SA"/>
    </w:rPr>
  </w:style>
  <w:style w:type="paragraph" w:styleId="2">
    <w:name w:val="heading 1"/>
    <w:basedOn w:val="1"/>
    <w:next w:val="1"/>
    <w:qFormat/>
    <w:uiPriority w:val="0"/>
    <w:pPr>
      <w:keepNext/>
      <w:keepLines/>
      <w:outlineLvl w:val="0"/>
    </w:pPr>
    <w:rPr>
      <w:b/>
      <w:kern w:val="44"/>
      <w:sz w:val="36"/>
    </w:rPr>
  </w:style>
  <w:style w:type="paragraph" w:styleId="3">
    <w:name w:val="heading 2"/>
    <w:basedOn w:val="1"/>
    <w:next w:val="1"/>
    <w:qFormat/>
    <w:uiPriority w:val="0"/>
    <w:pPr>
      <w:keepNext/>
      <w:keepLines/>
      <w:outlineLvl w:val="1"/>
    </w:pPr>
    <w:rPr>
      <w:b/>
      <w:sz w:val="32"/>
    </w:rPr>
  </w:style>
  <w:style w:type="paragraph" w:styleId="4">
    <w:name w:val="heading 3"/>
    <w:basedOn w:val="1"/>
    <w:next w:val="1"/>
    <w:qFormat/>
    <w:uiPriority w:val="0"/>
    <w:pPr>
      <w:keepNext/>
      <w:keepLines/>
      <w:outlineLvl w:val="2"/>
    </w:pPr>
    <w:rPr>
      <w:b/>
      <w:sz w:val="28"/>
    </w:rPr>
  </w:style>
  <w:style w:type="paragraph" w:styleId="5">
    <w:name w:val="heading 4"/>
    <w:basedOn w:val="1"/>
    <w:next w:val="1"/>
    <w:qFormat/>
    <w:uiPriority w:val="0"/>
    <w:pPr>
      <w:keepNext/>
      <w:keepLines/>
      <w:outlineLvl w:val="3"/>
    </w:pPr>
    <w:rPr>
      <w:b/>
      <w:sz w:val="24"/>
    </w:rPr>
  </w:style>
  <w:style w:type="paragraph" w:styleId="6">
    <w:name w:val="heading 5"/>
    <w:basedOn w:val="1"/>
    <w:next w:val="1"/>
    <w:qFormat/>
    <w:uiPriority w:val="0"/>
    <w:pPr>
      <w:keepNext/>
      <w:keepLines/>
      <w:spacing w:line="480" w:lineRule="auto"/>
      <w:outlineLvl w:val="4"/>
    </w:pPr>
    <w:rPr>
      <w:b/>
    </w:rPr>
  </w:style>
  <w:style w:type="paragraph" w:styleId="7">
    <w:name w:val="heading 6"/>
    <w:basedOn w:val="1"/>
    <w:next w:val="1"/>
    <w:qFormat/>
    <w:uiPriority w:val="0"/>
    <w:pPr>
      <w:keepNext/>
      <w:keepLines/>
      <w:spacing w:line="480" w:lineRule="auto"/>
      <w:outlineLvl w:val="5"/>
    </w:pPr>
    <w:rPr>
      <w:b/>
    </w:rPr>
  </w:style>
  <w:style w:type="paragraph" w:styleId="8">
    <w:name w:val="heading 7"/>
    <w:basedOn w:val="1"/>
    <w:next w:val="1"/>
    <w:unhideWhenUsed/>
    <w:qFormat/>
    <w:uiPriority w:val="0"/>
    <w:pPr>
      <w:keepNext/>
      <w:keepLines/>
      <w:spacing w:line="480" w:lineRule="auto"/>
      <w:outlineLvl w:val="6"/>
    </w:pPr>
    <w:rPr>
      <w:b/>
    </w:rPr>
  </w:style>
  <w:style w:type="paragraph" w:styleId="9">
    <w:name w:val="heading 8"/>
    <w:basedOn w:val="1"/>
    <w:next w:val="1"/>
    <w:unhideWhenUsed/>
    <w:qFormat/>
    <w:uiPriority w:val="0"/>
    <w:pPr>
      <w:keepNext/>
      <w:keepLines/>
      <w:spacing w:line="480" w:lineRule="auto"/>
      <w:outlineLvl w:val="7"/>
    </w:pPr>
    <w:rPr>
      <w:b/>
    </w:rPr>
  </w:style>
  <w:style w:type="paragraph" w:styleId="10">
    <w:name w:val="heading 9"/>
    <w:basedOn w:val="1"/>
    <w:next w:val="1"/>
    <w:unhideWhenUsed/>
    <w:qFormat/>
    <w:uiPriority w:val="0"/>
    <w:pPr>
      <w:keepNext/>
      <w:keepLines/>
      <w:spacing w:line="480" w:lineRule="auto"/>
      <w:outlineLvl w:val="8"/>
    </w:pPr>
    <w:rPr>
      <w:b/>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toc 8"/>
    <w:basedOn w:val="1"/>
    <w:next w:val="1"/>
    <w:autoRedefine/>
    <w:uiPriority w:val="99"/>
    <w:pPr>
      <w:ind w:left="2940" w:leftChars="1400"/>
    </w:pPr>
  </w:style>
  <w:style w:type="paragraph" w:styleId="12">
    <w:name w:val="footer"/>
    <w:basedOn w:val="1"/>
    <w:uiPriority w:val="0"/>
    <w:pPr>
      <w:tabs>
        <w:tab w:val="center" w:pos="4153"/>
        <w:tab w:val="right" w:pos="8306"/>
      </w:tabs>
      <w:snapToGrid w:val="0"/>
      <w:jc w:val="center"/>
    </w:pPr>
    <w:rPr>
      <w:sz w:val="18"/>
      <w:szCs w:val="18"/>
    </w:rPr>
  </w:style>
  <w:style w:type="paragraph" w:styleId="13">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4">
    <w:name w:val="Subtitle"/>
    <w:basedOn w:val="1"/>
    <w:next w:val="1"/>
    <w:link w:val="22"/>
    <w:qFormat/>
    <w:uiPriority w:val="0"/>
    <w:pPr>
      <w:jc w:val="center"/>
      <w:outlineLvl w:val="1"/>
    </w:pPr>
    <w:rPr>
      <w:rFonts w:cstheme="minorBidi"/>
      <w:b/>
      <w:bCs/>
      <w:kern w:val="28"/>
      <w:sz w:val="44"/>
      <w:szCs w:val="32"/>
    </w:rPr>
  </w:style>
  <w:style w:type="paragraph" w:styleId="15">
    <w:name w:val="Title"/>
    <w:basedOn w:val="1"/>
    <w:next w:val="1"/>
    <w:link w:val="23"/>
    <w:qFormat/>
    <w:uiPriority w:val="0"/>
    <w:pPr>
      <w:jc w:val="center"/>
      <w:outlineLvl w:val="0"/>
    </w:pPr>
    <w:rPr>
      <w:rFonts w:cstheme="majorBidi"/>
      <w:b/>
      <w:bCs/>
      <w:sz w:val="48"/>
      <w:szCs w:val="32"/>
    </w:rPr>
  </w:style>
  <w:style w:type="table" w:styleId="17">
    <w:name w:val="Table Grid"/>
    <w:basedOn w:val="16"/>
    <w:uiPriority w:val="0"/>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9">
    <w:name w:val="Hyperlink"/>
    <w:uiPriority w:val="0"/>
    <w:rPr>
      <w:color w:val="1E6FFF"/>
      <w:u w:val="single"/>
    </w:rPr>
  </w:style>
  <w:style w:type="character" w:styleId="20">
    <w:name w:val="footnote reference"/>
    <w:semiHidden/>
    <w:unhideWhenUsed/>
    <w:uiPriority w:val="99"/>
    <w:rPr>
      <w:vertAlign w:val="superscript"/>
    </w:rPr>
  </w:style>
  <w:style w:type="paragraph" w:customStyle="1" w:styleId="21">
    <w:name w:val="melo-codeblock-Base-theme-para"/>
    <w:uiPriority w:val="99"/>
    <w:pPr>
      <w:autoSpaceDE/>
      <w:autoSpaceDN/>
      <w:snapToGrid w:val="0"/>
      <w:spacing w:line="360" w:lineRule="auto"/>
    </w:pPr>
    <w:rPr>
      <w:rFonts w:ascii="Monaco" w:hAnsi="Monaco" w:eastAsia="Monaco" w:cs="Monaco"/>
      <w:color w:val="000000"/>
      <w:kern w:val="2"/>
      <w:sz w:val="21"/>
      <w:szCs w:val="22"/>
      <w:lang w:val="en-US" w:eastAsia="zh-CN" w:bidi="ar-SA"/>
    </w:rPr>
  </w:style>
  <w:style w:type="character" w:customStyle="1" w:styleId="22">
    <w:name w:val="副标题 字符"/>
    <w:basedOn w:val="18"/>
    <w:link w:val="14"/>
    <w:uiPriority w:val="0"/>
    <w:rPr>
      <w:rFonts w:ascii="Arial" w:hAnsi="Arial" w:eastAsia="微软雅黑" w:cstheme="minorBidi"/>
      <w:b/>
      <w:bCs/>
      <w:kern w:val="28"/>
      <w:sz w:val="44"/>
      <w:szCs w:val="32"/>
    </w:rPr>
  </w:style>
  <w:style w:type="character" w:customStyle="1" w:styleId="23">
    <w:name w:val="标题 字符"/>
    <w:basedOn w:val="18"/>
    <w:link w:val="15"/>
    <w:uiPriority w:val="0"/>
    <w:rPr>
      <w:rFonts w:ascii="Arial" w:hAnsi="Arial" w:eastAsia="微软雅黑" w:cstheme="majorBidi"/>
      <w:b/>
      <w:bCs/>
      <w:kern w:val="2"/>
      <w:sz w:val="48"/>
      <w:szCs w:val="32"/>
    </w:rPr>
  </w:style>
  <w:style w:type="character" w:customStyle="1" w:styleId="24">
    <w:name w:val="melo-codeblock-Base-theme-char"/>
    <w:uiPriority w:val="99"/>
    <w:rPr>
      <w:rFonts w:ascii="Monaco" w:hAnsi="Monaco" w:eastAsia="Monaco" w:cs="Monaco"/>
      <w:color w:val="000000"/>
      <w:sz w:val="21"/>
    </w:rPr>
  </w:style>
  <w:style w:type="paragraph" w:customStyle="1" w:styleId="25">
    <w:name w:val="footnote content"/>
    <w:basedOn w:val="1"/>
    <w:uiPriority w:val="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14</Pages>
  <TotalTime>0</TotalTime>
  <ScaleCrop>false</ScaleCrop>
  <LinksUpToDate>false</LinksUpToDate>
  <Application>WPS Office_6.14.0.8924_F1E327BC-269C-435d-A152-05C5408002CA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2025-01-26T00:34:00Z</dcterms:created>
  <dc:creator>Data</dc:creator>
  <cp:lastModifiedBy>杜晋华</cp:lastModifiedBy>
  <dcterms:modified xsi:type="dcterms:W3CDTF">2025-01-25T16:35:30Z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5BEE97864378DD2D52A29467006266B5_42</vt:lpwstr>
  </property>
</Properties>
</file>